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CD7F5" w14:textId="5E1A2647" w:rsidR="001B164A" w:rsidRDefault="00871902" w:rsidP="0071261D">
      <w:pPr>
        <w:framePr w:w="3345" w:h="3345" w:hSpace="142" w:wrap="notBeside" w:vAnchor="page" w:hAnchor="page" w:x="7939" w:y="3516" w:anchorLock="1"/>
      </w:pPr>
      <w:r w:rsidRPr="000A0F25">
        <w:rPr>
          <w:noProof/>
          <w:lang w:eastAsia="zh-CN"/>
        </w:rPr>
        <w:drawing>
          <wp:inline distT="0" distB="0" distL="0" distR="0" wp14:anchorId="71D1B95C" wp14:editId="156BA809">
            <wp:extent cx="2115185" cy="2115185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5D50E" w14:textId="77777777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301353">
        <w:rPr>
          <w:color w:val="808080"/>
          <w:sz w:val="22"/>
          <w:szCs w:val="20"/>
        </w:rPr>
        <w:t>12/</w:t>
      </w:r>
      <w:r w:rsidR="009B1E75">
        <w:rPr>
          <w:color w:val="808080"/>
          <w:sz w:val="22"/>
          <w:szCs w:val="20"/>
        </w:rPr>
        <w:t>20</w:t>
      </w:r>
    </w:p>
    <w:p w14:paraId="104B4817" w14:textId="77777777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301353">
        <w:rPr>
          <w:bCs/>
          <w:color w:val="808080"/>
          <w:sz w:val="16"/>
          <w:szCs w:val="16"/>
        </w:rPr>
        <w:t>12</w:t>
      </w:r>
      <w:r w:rsidR="009B1E75">
        <w:rPr>
          <w:bCs/>
          <w:color w:val="808080"/>
          <w:sz w:val="16"/>
          <w:szCs w:val="16"/>
        </w:rPr>
        <w:t>20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33195134" w14:textId="77777777" w:rsidR="00B11DC3" w:rsidRDefault="00B76379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 ergänzt sein HMI-Portfolio um neue Modelle für Lebensmittelanwendungen und mit sehr hellem Display</w:t>
      </w:r>
    </w:p>
    <w:p w14:paraId="6D4D103B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0748731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1734209" w14:textId="59D0DFCF" w:rsidR="00B11DC3" w:rsidRPr="001C015D" w:rsidRDefault="00670321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r w:rsidRPr="00670321">
        <w:rPr>
          <w:rStyle w:val="Hyperlink"/>
          <w:sz w:val="18"/>
          <w:szCs w:val="18"/>
        </w:rPr>
        <w:t>https://www.turck.de/de/produktneuheiten-2860_hmiplcedge-controller-fuer-lebensmittelindustrie-und-aussenbereiche-38760.php</w:t>
      </w:r>
    </w:p>
    <w:p w14:paraId="4DB927F0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533E05C4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D701968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</w:p>
    <w:p w14:paraId="208B5F29" w14:textId="77777777" w:rsidR="00012BF2" w:rsidRPr="00DD5734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DCE5A19" w14:textId="77777777" w:rsidR="00012BF2" w:rsidRPr="00DD5734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10633F63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it-IT"/>
        </w:rPr>
      </w:pPr>
      <w:proofErr w:type="spellStart"/>
      <w:r w:rsidRPr="005D1C5F">
        <w:rPr>
          <w:color w:val="808080"/>
          <w:sz w:val="16"/>
          <w:lang w:val="it-IT"/>
        </w:rPr>
        <w:t>Telefon</w:t>
      </w:r>
      <w:proofErr w:type="spellEnd"/>
      <w:r w:rsidRPr="005D1C5F">
        <w:rPr>
          <w:color w:val="808080"/>
          <w:sz w:val="16"/>
          <w:lang w:val="it-IT"/>
        </w:rPr>
        <w:t>: +49 208 4952-149</w:t>
      </w:r>
    </w:p>
    <w:p w14:paraId="4A836552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it-IT"/>
        </w:rPr>
      </w:pPr>
      <w:r w:rsidRPr="005D1C5F">
        <w:rPr>
          <w:color w:val="808080"/>
          <w:sz w:val="16"/>
          <w:lang w:val="it-IT"/>
        </w:rPr>
        <w:t xml:space="preserve">Mobil: +49 160 93950359 </w:t>
      </w:r>
    </w:p>
    <w:p w14:paraId="2DD2E903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it-IT"/>
        </w:rPr>
      </w:pPr>
      <w:r w:rsidRPr="005D1C5F">
        <w:rPr>
          <w:color w:val="808080"/>
          <w:sz w:val="16"/>
          <w:lang w:val="it-IT"/>
        </w:rPr>
        <w:t>Mail: klaus.albers@turck.com</w:t>
      </w:r>
    </w:p>
    <w:p w14:paraId="0F41D2FD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en-US"/>
        </w:rPr>
      </w:pPr>
      <w:r w:rsidRPr="005D1C5F">
        <w:rPr>
          <w:color w:val="808080"/>
          <w:sz w:val="16"/>
          <w:lang w:val="en-US"/>
        </w:rPr>
        <w:t>Web: www.turck.</w:t>
      </w:r>
      <w:r w:rsidR="001B164A" w:rsidRPr="005D1C5F">
        <w:rPr>
          <w:color w:val="808080"/>
          <w:sz w:val="16"/>
          <w:lang w:val="en-US"/>
        </w:rPr>
        <w:t>de/</w:t>
      </w:r>
      <w:r w:rsidRPr="005D1C5F">
        <w:rPr>
          <w:color w:val="808080"/>
          <w:sz w:val="16"/>
          <w:lang w:val="en-US"/>
        </w:rPr>
        <w:t>presse</w:t>
      </w:r>
    </w:p>
    <w:p w14:paraId="6B47DE8B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en-US"/>
        </w:rPr>
      </w:pPr>
    </w:p>
    <w:p w14:paraId="3F3161E6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en-US"/>
        </w:rPr>
      </w:pPr>
    </w:p>
    <w:p w14:paraId="64858181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en-US"/>
        </w:rPr>
      </w:pPr>
      <w:r w:rsidRPr="005D1C5F">
        <w:rPr>
          <w:color w:val="808080"/>
          <w:sz w:val="16"/>
          <w:lang w:val="en-US"/>
        </w:rPr>
        <w:t>LESER-KONTAKT</w:t>
      </w:r>
    </w:p>
    <w:p w14:paraId="70C6209B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en-US"/>
        </w:rPr>
      </w:pPr>
    </w:p>
    <w:p w14:paraId="7BDDC5FA" w14:textId="77777777" w:rsidR="00012BF2" w:rsidRPr="005D1C5F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  <w:lang w:val="en-US"/>
        </w:rPr>
      </w:pPr>
      <w:r w:rsidRPr="005D1C5F">
        <w:rPr>
          <w:b/>
          <w:color w:val="808080"/>
          <w:sz w:val="16"/>
          <w:lang w:val="en-US"/>
        </w:rPr>
        <w:t>Deutschland</w:t>
      </w:r>
      <w:r w:rsidRPr="005D1C5F">
        <w:rPr>
          <w:color w:val="808080"/>
          <w:sz w:val="16"/>
          <w:lang w:val="en-US"/>
        </w:rPr>
        <w:t>:</w:t>
      </w:r>
    </w:p>
    <w:p w14:paraId="060108C7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5D1C5F">
        <w:rPr>
          <w:color w:val="808080"/>
          <w:sz w:val="16"/>
          <w:lang w:val="en-US"/>
        </w:rPr>
        <w:t xml:space="preserve">Hans </w:t>
      </w:r>
      <w:proofErr w:type="spellStart"/>
      <w:r w:rsidRPr="005D1C5F">
        <w:rPr>
          <w:color w:val="808080"/>
          <w:sz w:val="16"/>
          <w:lang w:val="en-US"/>
        </w:rPr>
        <w:t>Turck</w:t>
      </w:r>
      <w:proofErr w:type="spellEnd"/>
      <w:r w:rsidRPr="005D1C5F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70BA5EA1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8CD4A5D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6AA9FA3" w14:textId="77777777" w:rsidR="00012BF2" w:rsidRPr="00DD5734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4ABAFF7D" w14:textId="77777777" w:rsidR="00012BF2" w:rsidRPr="00DD5734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02E83EFF" w14:textId="77777777" w:rsidR="00012BF2" w:rsidRPr="00DD5734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</w:p>
    <w:p w14:paraId="22C57549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0C31314A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63C9E1A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E8A2A74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458B8A45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54442B9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6C07BE2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</w:p>
    <w:p w14:paraId="515D94A5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E1C6E6A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73C47E45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542D0BE2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F2DCFD1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B8A6248" w14:textId="77777777" w:rsidR="00012BF2" w:rsidRPr="004120B6" w:rsidRDefault="00012BF2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6E970CD" w14:textId="77777777" w:rsidR="001B164A" w:rsidRPr="004120B6" w:rsidRDefault="001B164A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</w:p>
    <w:p w14:paraId="449919B3" w14:textId="77777777" w:rsidR="001B164A" w:rsidRPr="004120B6" w:rsidRDefault="001B164A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</w:p>
    <w:p w14:paraId="407BCED4" w14:textId="77777777" w:rsidR="001B164A" w:rsidRDefault="001B164A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1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8BA7CF2" w14:textId="77777777" w:rsidR="00DD5734" w:rsidRDefault="00DD5734" w:rsidP="00670321">
      <w:pPr>
        <w:framePr w:w="3345" w:h="6589" w:hSpace="142" w:wrap="notBeside" w:vAnchor="page" w:hAnchor="page" w:x="7951" w:y="9554" w:anchorLock="1"/>
        <w:rPr>
          <w:color w:val="808080"/>
          <w:sz w:val="16"/>
        </w:rPr>
      </w:pPr>
    </w:p>
    <w:p w14:paraId="55583943" w14:textId="77777777" w:rsidR="008520A0" w:rsidRPr="00095A5D" w:rsidRDefault="00095A5D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095A5D">
        <w:rPr>
          <w:iCs/>
          <w:sz w:val="28"/>
          <w:szCs w:val="28"/>
        </w:rPr>
        <w:t>HMI/PLC-Serie TX700 erw</w:t>
      </w:r>
      <w:r>
        <w:rPr>
          <w:iCs/>
          <w:sz w:val="28"/>
          <w:szCs w:val="28"/>
        </w:rPr>
        <w:t>eitert</w:t>
      </w:r>
    </w:p>
    <w:p w14:paraId="3499A804" w14:textId="77777777" w:rsidR="008520A0" w:rsidRPr="000B143A" w:rsidRDefault="00095A5D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 stellt spezielle Versionen seiner Bedien-/Steuergeräte für den Einsatz in der Lebensmittelindustrie und unter hellem Umgebungslicht vor</w:t>
      </w:r>
    </w:p>
    <w:p w14:paraId="05CF71C8" w14:textId="1A1C855E" w:rsidR="00E20EA4" w:rsidRPr="009135D7" w:rsidRDefault="008520A0" w:rsidP="00E20EA4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095A5D">
        <w:rPr>
          <w:lang w:val="de-DE"/>
        </w:rPr>
        <w:t>1</w:t>
      </w:r>
      <w:r w:rsidR="00670321">
        <w:rPr>
          <w:lang w:val="de-DE"/>
        </w:rPr>
        <w:t>2</w:t>
      </w:r>
      <w:r w:rsidRPr="00193424">
        <w:rPr>
          <w:lang w:val="de-DE"/>
        </w:rPr>
        <w:t xml:space="preserve">. </w:t>
      </w:r>
      <w:r w:rsidR="00095A5D">
        <w:rPr>
          <w:lang w:val="de-DE"/>
        </w:rPr>
        <w:t>November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20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E20EA4">
        <w:rPr>
          <w:lang w:val="de-DE"/>
        </w:rPr>
        <w:t>Turck erweitert seine HMI/PLC-Geräteserie TX700 um zwei neue</w:t>
      </w:r>
      <w:r w:rsidR="00E20EA4" w:rsidRPr="00E20EA4">
        <w:rPr>
          <w:lang w:val="de-DE"/>
        </w:rPr>
        <w:t xml:space="preserve"> Varianten für </w:t>
      </w:r>
      <w:r w:rsidR="00E20EA4">
        <w:rPr>
          <w:lang w:val="de-DE"/>
        </w:rPr>
        <w:t>Lebensmittela</w:t>
      </w:r>
      <w:r w:rsidR="00E20EA4" w:rsidRPr="00E20EA4">
        <w:rPr>
          <w:lang w:val="de-DE"/>
        </w:rPr>
        <w:t>nwendungen</w:t>
      </w:r>
      <w:r w:rsidR="00E20EA4">
        <w:rPr>
          <w:lang w:val="de-DE"/>
        </w:rPr>
        <w:t xml:space="preserve"> </w:t>
      </w:r>
      <w:r w:rsidR="00E20EA4" w:rsidRPr="00E20EA4">
        <w:rPr>
          <w:lang w:val="de-DE"/>
        </w:rPr>
        <w:t>(TX700FB</w:t>
      </w:r>
      <w:r w:rsidR="00E20EA4">
        <w:rPr>
          <w:lang w:val="de-DE"/>
        </w:rPr>
        <w:t xml:space="preserve">, </w:t>
      </w:r>
      <w:proofErr w:type="spellStart"/>
      <w:r w:rsidR="00E20EA4">
        <w:rPr>
          <w:lang w:val="de-DE"/>
        </w:rPr>
        <w:t>Food&amp;Beverage</w:t>
      </w:r>
      <w:proofErr w:type="spellEnd"/>
      <w:r w:rsidR="00E20EA4">
        <w:rPr>
          <w:lang w:val="de-DE"/>
        </w:rPr>
        <w:t>)</w:t>
      </w:r>
      <w:r w:rsidR="00E20EA4" w:rsidRPr="00E20EA4">
        <w:rPr>
          <w:lang w:val="de-DE"/>
        </w:rPr>
        <w:t xml:space="preserve"> und zwei </w:t>
      </w:r>
      <w:r w:rsidR="00195AA3">
        <w:rPr>
          <w:lang w:val="de-DE"/>
        </w:rPr>
        <w:t>Versionen</w:t>
      </w:r>
      <w:r w:rsidR="00E20EA4" w:rsidRPr="00E20EA4">
        <w:rPr>
          <w:lang w:val="de-DE"/>
        </w:rPr>
        <w:t xml:space="preserve"> mit </w:t>
      </w:r>
      <w:r w:rsidR="00E20EA4">
        <w:rPr>
          <w:lang w:val="de-DE"/>
        </w:rPr>
        <w:t xml:space="preserve">besonders </w:t>
      </w:r>
      <w:r w:rsidR="00E20EA4" w:rsidRPr="00E20EA4">
        <w:rPr>
          <w:lang w:val="de-DE"/>
        </w:rPr>
        <w:t>hellen Displays für bessere Sonnenlichtlesbarkeit</w:t>
      </w:r>
      <w:r w:rsidR="00E20EA4">
        <w:rPr>
          <w:lang w:val="de-DE"/>
        </w:rPr>
        <w:t xml:space="preserve"> </w:t>
      </w:r>
      <w:r w:rsidR="00E20EA4" w:rsidRPr="00E20EA4">
        <w:rPr>
          <w:lang w:val="de-DE"/>
        </w:rPr>
        <w:t>(TX700HB</w:t>
      </w:r>
      <w:r w:rsidR="00E20EA4">
        <w:rPr>
          <w:lang w:val="de-DE"/>
        </w:rPr>
        <w:t xml:space="preserve">, High </w:t>
      </w:r>
      <w:proofErr w:type="spellStart"/>
      <w:r w:rsidR="00E20EA4" w:rsidRPr="00E20EA4">
        <w:rPr>
          <w:lang w:val="de-DE"/>
        </w:rPr>
        <w:t>Brightness</w:t>
      </w:r>
      <w:proofErr w:type="spellEnd"/>
      <w:r w:rsidR="00E20EA4" w:rsidRPr="00E20EA4">
        <w:rPr>
          <w:lang w:val="de-DE"/>
        </w:rPr>
        <w:t>)</w:t>
      </w:r>
      <w:r w:rsidR="00E20EA4">
        <w:rPr>
          <w:lang w:val="de-DE"/>
        </w:rPr>
        <w:t xml:space="preserve">. </w:t>
      </w:r>
      <w:r w:rsidR="00E20EA4" w:rsidRPr="00E20EA4">
        <w:rPr>
          <w:lang w:val="de-DE"/>
        </w:rPr>
        <w:t xml:space="preserve">Die FB-Geräte werden in </w:t>
      </w:r>
      <w:r w:rsidR="00E20EA4">
        <w:rPr>
          <w:lang w:val="de-DE"/>
        </w:rPr>
        <w:t>den Bildschirmdiagonalen</w:t>
      </w:r>
      <w:r w:rsidR="00E20EA4" w:rsidRPr="00E20EA4">
        <w:rPr>
          <w:lang w:val="de-DE"/>
        </w:rPr>
        <w:t xml:space="preserve"> 7“ und 15“ angeboten, die HB-Varianten in</w:t>
      </w:r>
      <w:r w:rsidR="00E20EA4">
        <w:rPr>
          <w:lang w:val="de-DE"/>
        </w:rPr>
        <w:t xml:space="preserve"> </w:t>
      </w:r>
      <w:r w:rsidR="00E20EA4" w:rsidRPr="00E20EA4">
        <w:rPr>
          <w:lang w:val="de-DE"/>
        </w:rPr>
        <w:t>7“ und 10“.</w:t>
      </w:r>
    </w:p>
    <w:p w14:paraId="024CAE59" w14:textId="77777777" w:rsidR="00CB4CD8" w:rsidRDefault="00CB4CD8" w:rsidP="00331B4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2C931A5" w14:textId="77777777" w:rsidR="00CB4CD8" w:rsidRDefault="00331B4A" w:rsidP="00CB4CD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Die</w:t>
      </w:r>
      <w:r w:rsidR="00195AA3" w:rsidRPr="00195AA3">
        <w:rPr>
          <w:lang w:val="de-DE"/>
        </w:rPr>
        <w:t xml:space="preserve"> FB-Geräte </w:t>
      </w:r>
      <w:r>
        <w:rPr>
          <w:lang w:val="de-DE"/>
        </w:rPr>
        <w:t xml:space="preserve">wurden </w:t>
      </w:r>
      <w:r w:rsidR="00CB4CD8">
        <w:rPr>
          <w:lang w:val="de-DE"/>
        </w:rPr>
        <w:t xml:space="preserve">gemäß der </w:t>
      </w:r>
      <w:r w:rsidRPr="00195AA3">
        <w:rPr>
          <w:lang w:val="de-DE"/>
        </w:rPr>
        <w:t>Anforderungen für hygienisches Design</w:t>
      </w:r>
      <w:r>
        <w:rPr>
          <w:lang w:val="de-DE"/>
        </w:rPr>
        <w:t xml:space="preserve"> </w:t>
      </w:r>
      <w:r w:rsidRPr="00195AA3">
        <w:rPr>
          <w:lang w:val="de-DE"/>
        </w:rPr>
        <w:t>(DIN EN1672-2</w:t>
      </w:r>
      <w:r>
        <w:rPr>
          <w:lang w:val="de-DE"/>
        </w:rPr>
        <w:t>,</w:t>
      </w:r>
      <w:r w:rsidRPr="00195AA3">
        <w:rPr>
          <w:lang w:val="de-DE"/>
        </w:rPr>
        <w:t xml:space="preserve"> EHEDG/FDA 21 CFR 177.2006) </w:t>
      </w:r>
      <w:r w:rsidR="00CB4CD8">
        <w:rPr>
          <w:lang w:val="de-DE"/>
        </w:rPr>
        <w:t xml:space="preserve">entwickelt und </w:t>
      </w:r>
      <w:r>
        <w:rPr>
          <w:lang w:val="de-DE"/>
        </w:rPr>
        <w:t xml:space="preserve">verfügen über </w:t>
      </w:r>
      <w:r w:rsidR="00195AA3" w:rsidRPr="00195AA3">
        <w:rPr>
          <w:lang w:val="de-DE"/>
        </w:rPr>
        <w:t>eine Edelstahlfront mit Polyesterbeschichtung</w:t>
      </w:r>
      <w:r w:rsidR="00CB4CD8">
        <w:rPr>
          <w:lang w:val="de-DE"/>
        </w:rPr>
        <w:t xml:space="preserve">. </w:t>
      </w:r>
      <w:r w:rsidR="00CB4CD8" w:rsidRPr="00CB4CD8">
        <w:rPr>
          <w:lang w:val="de-DE"/>
        </w:rPr>
        <w:t xml:space="preserve">Frontseitig wird </w:t>
      </w:r>
      <w:r w:rsidR="00CB4CD8">
        <w:rPr>
          <w:lang w:val="de-DE"/>
        </w:rPr>
        <w:t xml:space="preserve">damit </w:t>
      </w:r>
      <w:r w:rsidR="00CB4CD8" w:rsidRPr="00CB4CD8">
        <w:rPr>
          <w:lang w:val="de-DE"/>
        </w:rPr>
        <w:t>die Schutzart IP69K</w:t>
      </w:r>
      <w:r w:rsidR="00CB4CD8">
        <w:rPr>
          <w:lang w:val="de-DE"/>
        </w:rPr>
        <w:t xml:space="preserve"> </w:t>
      </w:r>
      <w:r w:rsidR="00CB4CD8" w:rsidRPr="00CB4CD8">
        <w:rPr>
          <w:lang w:val="de-DE"/>
        </w:rPr>
        <w:t>erreicht, sodass die Geräte unter Hochdruck bis 80 °C wasserdicht sind. Zusätzlich sind die</w:t>
      </w:r>
      <w:r w:rsidR="00CB4CD8">
        <w:rPr>
          <w:lang w:val="de-DE"/>
        </w:rPr>
        <w:t xml:space="preserve"> </w:t>
      </w:r>
      <w:r w:rsidR="00CB4CD8" w:rsidRPr="00CB4CD8">
        <w:rPr>
          <w:lang w:val="de-DE"/>
        </w:rPr>
        <w:t>FB-Produkte säure- und chemikalienbeständig.</w:t>
      </w:r>
    </w:p>
    <w:p w14:paraId="0B827252" w14:textId="77777777" w:rsidR="00CB4CD8" w:rsidRPr="00CB4CD8" w:rsidRDefault="00CB4CD8" w:rsidP="00CB4CD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6686312" w14:textId="77777777" w:rsidR="00CB4CD8" w:rsidRDefault="00CB4CD8" w:rsidP="00CB4CD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Die HB</w:t>
      </w:r>
      <w:r w:rsidRPr="00CB4CD8">
        <w:rPr>
          <w:lang w:val="de-DE"/>
        </w:rPr>
        <w:t xml:space="preserve">-Geräte </w:t>
      </w:r>
      <w:r>
        <w:rPr>
          <w:lang w:val="de-DE"/>
        </w:rPr>
        <w:t>sind mit ihrem extra</w:t>
      </w:r>
      <w:r w:rsidRPr="00CB4CD8">
        <w:rPr>
          <w:lang w:val="de-DE"/>
        </w:rPr>
        <w:t xml:space="preserve"> helle</w:t>
      </w:r>
      <w:r>
        <w:rPr>
          <w:lang w:val="de-DE"/>
        </w:rPr>
        <w:t>n</w:t>
      </w:r>
      <w:r w:rsidRPr="00CB4CD8">
        <w:rPr>
          <w:lang w:val="de-DE"/>
        </w:rPr>
        <w:t xml:space="preserve"> Display</w:t>
      </w:r>
      <w:r>
        <w:rPr>
          <w:lang w:val="de-DE"/>
        </w:rPr>
        <w:t xml:space="preserve"> bis zu </w:t>
      </w:r>
      <w:r w:rsidRPr="00CB4CD8">
        <w:rPr>
          <w:lang w:val="de-DE"/>
        </w:rPr>
        <w:t xml:space="preserve">800 </w:t>
      </w:r>
      <w:proofErr w:type="spellStart"/>
      <w:r w:rsidRPr="00CB4CD8">
        <w:rPr>
          <w:lang w:val="de-DE"/>
        </w:rPr>
        <w:t>Cd</w:t>
      </w:r>
      <w:proofErr w:type="spellEnd"/>
      <w:r w:rsidRPr="00CB4CD8">
        <w:rPr>
          <w:lang w:val="de-DE"/>
        </w:rPr>
        <w:t xml:space="preserve">/m² </w:t>
      </w:r>
      <w:r>
        <w:rPr>
          <w:lang w:val="de-DE"/>
        </w:rPr>
        <w:t xml:space="preserve">besonders </w:t>
      </w:r>
      <w:r w:rsidRPr="00CB4CD8">
        <w:rPr>
          <w:lang w:val="de-DE"/>
        </w:rPr>
        <w:t xml:space="preserve">für Anwendungen im Außenbereich </w:t>
      </w:r>
      <w:r>
        <w:rPr>
          <w:lang w:val="de-DE"/>
        </w:rPr>
        <w:t>geeignet</w:t>
      </w:r>
      <w:r w:rsidRPr="00CB4CD8">
        <w:rPr>
          <w:lang w:val="de-DE"/>
        </w:rPr>
        <w:t>.</w:t>
      </w:r>
      <w:r>
        <w:rPr>
          <w:lang w:val="de-DE"/>
        </w:rPr>
        <w:t xml:space="preserve"> </w:t>
      </w:r>
      <w:r w:rsidRPr="00CB4CD8">
        <w:rPr>
          <w:lang w:val="de-DE"/>
        </w:rPr>
        <w:t xml:space="preserve">Die </w:t>
      </w:r>
      <w:r>
        <w:rPr>
          <w:lang w:val="de-DE"/>
        </w:rPr>
        <w:t xml:space="preserve">Displays </w:t>
      </w:r>
      <w:r w:rsidRPr="00CB4CD8">
        <w:rPr>
          <w:lang w:val="de-DE"/>
        </w:rPr>
        <w:t xml:space="preserve">sind </w:t>
      </w:r>
      <w:r>
        <w:rPr>
          <w:lang w:val="de-DE"/>
        </w:rPr>
        <w:t>mittels</w:t>
      </w:r>
      <w:r w:rsidRPr="00CB4CD8">
        <w:rPr>
          <w:lang w:val="de-DE"/>
        </w:rPr>
        <w:t xml:space="preserve"> Liquid Bonding (LOCA)</w:t>
      </w:r>
      <w:r>
        <w:rPr>
          <w:lang w:val="de-DE"/>
        </w:rPr>
        <w:t xml:space="preserve"> gefertigt – ein Verfahren</w:t>
      </w:r>
      <w:r w:rsidRPr="00CB4CD8">
        <w:rPr>
          <w:lang w:val="de-DE"/>
        </w:rPr>
        <w:t xml:space="preserve"> zur Bildschirmvered</w:t>
      </w:r>
      <w:r>
        <w:rPr>
          <w:lang w:val="de-DE"/>
        </w:rPr>
        <w:t>e</w:t>
      </w:r>
      <w:r w:rsidRPr="00CB4CD8">
        <w:rPr>
          <w:lang w:val="de-DE"/>
        </w:rPr>
        <w:t>lung</w:t>
      </w:r>
      <w:r>
        <w:rPr>
          <w:lang w:val="de-DE"/>
        </w:rPr>
        <w:t>, das</w:t>
      </w:r>
      <w:r w:rsidRPr="00CB4CD8">
        <w:rPr>
          <w:lang w:val="de-DE"/>
        </w:rPr>
        <w:t xml:space="preserve"> durch verminderte Reflexionen und Lichtbrechung besserem Kontrast und </w:t>
      </w:r>
      <w:r>
        <w:rPr>
          <w:lang w:val="de-DE"/>
        </w:rPr>
        <w:t xml:space="preserve">größere </w:t>
      </w:r>
      <w:r w:rsidRPr="00CB4CD8">
        <w:rPr>
          <w:lang w:val="de-DE"/>
        </w:rPr>
        <w:t>Helligkeit</w:t>
      </w:r>
      <w:r>
        <w:rPr>
          <w:lang w:val="de-DE"/>
        </w:rPr>
        <w:t xml:space="preserve"> ermöglicht.</w:t>
      </w:r>
      <w:r w:rsidR="00095A5D">
        <w:rPr>
          <w:lang w:val="de-DE"/>
        </w:rPr>
        <w:t xml:space="preserve"> </w:t>
      </w:r>
      <w:r w:rsidRPr="00CB4CD8">
        <w:rPr>
          <w:lang w:val="de-DE"/>
        </w:rPr>
        <w:t>Die HB-</w:t>
      </w:r>
      <w:r w:rsidR="00095A5D">
        <w:rPr>
          <w:lang w:val="de-DE"/>
        </w:rPr>
        <w:t>Geräte sind mit ihrem Ganzmetallgehäuse widerstandsfähig</w:t>
      </w:r>
      <w:r w:rsidRPr="00CB4CD8">
        <w:rPr>
          <w:lang w:val="de-DE"/>
        </w:rPr>
        <w:t xml:space="preserve"> gegen mechanische Einwirkungen.</w:t>
      </w:r>
    </w:p>
    <w:p w14:paraId="0DAD749F" w14:textId="77777777" w:rsidR="007B0B26" w:rsidRDefault="007B0B26" w:rsidP="00CB4CD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25FAB63" w14:textId="77777777" w:rsidR="00497095" w:rsidRPr="0082751C" w:rsidRDefault="00177310" w:rsidP="0017731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7194E">
        <w:rPr>
          <w:lang w:val="de-DE"/>
        </w:rPr>
        <w:t xml:space="preserve">Die Geräte der Serien TX100, TX200, TX500 und TX700 können nicht nur zur Visualisierung eingesetzt werden, sondern </w:t>
      </w:r>
      <w:r>
        <w:rPr>
          <w:lang w:val="de-DE"/>
        </w:rPr>
        <w:t xml:space="preserve">lassen sich </w:t>
      </w:r>
      <w:r w:rsidRPr="0087194E">
        <w:rPr>
          <w:lang w:val="de-DE"/>
        </w:rPr>
        <w:t xml:space="preserve">auf Wunsch mit Turcks TX </w:t>
      </w:r>
      <w:proofErr w:type="spellStart"/>
      <w:r w:rsidRPr="0087194E">
        <w:rPr>
          <w:lang w:val="de-DE"/>
        </w:rPr>
        <w:t>VisuPro</w:t>
      </w:r>
      <w:proofErr w:type="spellEnd"/>
      <w:r w:rsidRPr="0087194E">
        <w:rPr>
          <w:lang w:val="de-DE"/>
        </w:rPr>
        <w:t xml:space="preserve"> auch ohne CODESYS als </w:t>
      </w:r>
      <w:proofErr w:type="spellStart"/>
      <w:r w:rsidRPr="0087194E">
        <w:rPr>
          <w:lang w:val="de-DE"/>
        </w:rPr>
        <w:t>IIoT</w:t>
      </w:r>
      <w:proofErr w:type="spellEnd"/>
      <w:r w:rsidRPr="0087194E">
        <w:rPr>
          <w:lang w:val="de-DE"/>
        </w:rPr>
        <w:t xml:space="preserve"> Gateway bzw. Edge Controller nutzen. Neben den klassischen HMI-Protokollen für die Anbindung an Steuerungen, etwa von Siemens, Beckhoff oder Rockwell, unterstützt TX </w:t>
      </w:r>
      <w:proofErr w:type="spellStart"/>
      <w:r w:rsidRPr="0087194E">
        <w:rPr>
          <w:lang w:val="de-DE"/>
        </w:rPr>
        <w:t>VisuPro</w:t>
      </w:r>
      <w:proofErr w:type="spellEnd"/>
      <w:r w:rsidRPr="0087194E">
        <w:rPr>
          <w:lang w:val="de-DE"/>
        </w:rPr>
        <w:t xml:space="preserve"> auch MQTT oder OPC-UA als Server und Client. Die Geräte können mit bis zu acht Protokollen parallel kommunizieren. Über diese Gateway-Funktion sind daher auch Daten zwischen unterschiedlichen Steuerungen oder Endgeräten austauschbar.</w:t>
      </w:r>
    </w:p>
    <w:sectPr w:rsidR="00497095" w:rsidRPr="0082751C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68E08" w14:textId="77777777" w:rsidR="00B43EB8" w:rsidRDefault="00B43EB8">
      <w:r>
        <w:separator/>
      </w:r>
    </w:p>
  </w:endnote>
  <w:endnote w:type="continuationSeparator" w:id="0">
    <w:p w14:paraId="21D906AA" w14:textId="77777777" w:rsidR="00B43EB8" w:rsidRDefault="00B4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ED493" w14:textId="77777777" w:rsidR="00B43EB8" w:rsidRDefault="00B43EB8">
      <w:r>
        <w:separator/>
      </w:r>
    </w:p>
  </w:footnote>
  <w:footnote w:type="continuationSeparator" w:id="0">
    <w:p w14:paraId="35B2DC33" w14:textId="77777777" w:rsidR="00B43EB8" w:rsidRDefault="00B43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44839" w14:textId="440F3536" w:rsidR="00881C66" w:rsidRPr="004120B6" w:rsidRDefault="00871902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7C0E4DA" wp14:editId="6BC372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33A02E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EA4"/>
    <w:rsid w:val="00012BF2"/>
    <w:rsid w:val="00033072"/>
    <w:rsid w:val="0004009F"/>
    <w:rsid w:val="00077A27"/>
    <w:rsid w:val="00095A5D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77310"/>
    <w:rsid w:val="00195AA3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C2CB3"/>
    <w:rsid w:val="002F109A"/>
    <w:rsid w:val="002F2357"/>
    <w:rsid w:val="00301353"/>
    <w:rsid w:val="003139B7"/>
    <w:rsid w:val="00317AFE"/>
    <w:rsid w:val="00320FEF"/>
    <w:rsid w:val="00331B4A"/>
    <w:rsid w:val="0033662E"/>
    <w:rsid w:val="0037508F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82EEA"/>
    <w:rsid w:val="005926C4"/>
    <w:rsid w:val="00593C86"/>
    <w:rsid w:val="005A1028"/>
    <w:rsid w:val="005A1DF8"/>
    <w:rsid w:val="005A69D7"/>
    <w:rsid w:val="005B23EB"/>
    <w:rsid w:val="005C6882"/>
    <w:rsid w:val="005D1C5F"/>
    <w:rsid w:val="00617E10"/>
    <w:rsid w:val="00624E52"/>
    <w:rsid w:val="006311D5"/>
    <w:rsid w:val="00646B6E"/>
    <w:rsid w:val="00670321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B0B26"/>
    <w:rsid w:val="007E1092"/>
    <w:rsid w:val="007F7294"/>
    <w:rsid w:val="008031C9"/>
    <w:rsid w:val="008132D9"/>
    <w:rsid w:val="0082715E"/>
    <w:rsid w:val="0082751C"/>
    <w:rsid w:val="008362D4"/>
    <w:rsid w:val="00840E5D"/>
    <w:rsid w:val="0085145A"/>
    <w:rsid w:val="008520A0"/>
    <w:rsid w:val="00866FD4"/>
    <w:rsid w:val="008674D6"/>
    <w:rsid w:val="00871902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43EB8"/>
    <w:rsid w:val="00B646BB"/>
    <w:rsid w:val="00B76379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4CD8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82E33"/>
    <w:rsid w:val="00DB158B"/>
    <w:rsid w:val="00DC2444"/>
    <w:rsid w:val="00DD5734"/>
    <w:rsid w:val="00E02CC5"/>
    <w:rsid w:val="00E20EA4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6F721A0"/>
  <w15:chartTrackingRefBased/>
  <w15:docId w15:val="{47AE6323-36A3-4D24-8C42-5BBBD16A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urck.de/press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8A00E-E426-4136-89B5-B55DCC71EE6C}"/>
</file>

<file path=customXml/itemProps2.xml><?xml version="1.0" encoding="utf-8"?>
<ds:datastoreItem xmlns:ds="http://schemas.openxmlformats.org/officeDocument/2006/customXml" ds:itemID="{D2ACBD6D-B6D4-4B85-9691-0CB83D7095DF}"/>
</file>

<file path=customXml/itemProps3.xml><?xml version="1.0" encoding="utf-8"?>
<ds:datastoreItem xmlns:ds="http://schemas.openxmlformats.org/officeDocument/2006/customXml" ds:itemID="{D0D7B0A6-386D-4EC7-814B-75698910168A}"/>
</file>

<file path=customXml/itemProps4.xml><?xml version="1.0" encoding="utf-8"?>
<ds:datastoreItem xmlns:ds="http://schemas.openxmlformats.org/officeDocument/2006/customXml" ds:itemID="{63196A45-E156-4710-97D8-337B92744BCB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356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2916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Hoff, Marius</cp:lastModifiedBy>
  <cp:revision>3</cp:revision>
  <cp:lastPrinted>2015-10-13T16:45:00Z</cp:lastPrinted>
  <dcterms:created xsi:type="dcterms:W3CDTF">2020-11-11T15:18:00Z</dcterms:created>
  <dcterms:modified xsi:type="dcterms:W3CDTF">2020-11-11T17:14:00Z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Status">
    <vt:lpwstr>(1) In Progress</vt:lpwstr>
  </property>
  <property fmtid="{D5CDD505-2E9C-101B-9397-08002B2CF9AE}" pid="4" name="Strategic Subject">
    <vt:lpwstr/>
  </property>
  <property fmtid="{D5CDD505-2E9C-101B-9397-08002B2CF9AE}" pid="5" name="Marketer">
    <vt:lpwstr>122</vt:lpwstr>
  </property>
  <property fmtid="{D5CDD505-2E9C-101B-9397-08002B2CF9AE}" pid="6" name="Assigned To0">
    <vt:lpwstr>384</vt:lpwstr>
  </property>
  <property fmtid="{D5CDD505-2E9C-101B-9397-08002B2CF9AE}" pid="7" name="Type of Content">
    <vt:lpwstr>Press Release (PR)</vt:lpwstr>
  </property>
  <property fmtid="{D5CDD505-2E9C-101B-9397-08002B2CF9AE}" pid="8" name="Product_x0020_Group_x0020_v2">
    <vt:lpwstr/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/>
  </property>
  <property fmtid="{D5CDD505-2E9C-101B-9397-08002B2CF9AE}" pid="13" name="Target_x0020_Industry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/>
  </property>
</Properties>
</file>